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D453" w14:textId="1DA2B112" w:rsidR="00313B5C" w:rsidRDefault="00000000">
      <w:pPr>
        <w:spacing w:before="37"/>
        <w:ind w:left="141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Załącznik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nr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2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do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Regulaminu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X</w:t>
      </w:r>
      <w:r w:rsidR="00845978">
        <w:rPr>
          <w:rFonts w:ascii="Calibri" w:hAnsi="Calibri"/>
          <w:i/>
        </w:rPr>
        <w:t>I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Konkursu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Recytatorskiego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Przedszkolaków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„Tęczowe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  <w:spacing w:val="-2"/>
        </w:rPr>
        <w:t>Rymowanki”.</w:t>
      </w:r>
    </w:p>
    <w:p w14:paraId="68105735" w14:textId="77777777" w:rsidR="00313B5C" w:rsidRDefault="00313B5C">
      <w:pPr>
        <w:pStyle w:val="Tekstpodstawowy"/>
        <w:spacing w:before="13"/>
        <w:ind w:left="0"/>
        <w:rPr>
          <w:rFonts w:ascii="Calibri"/>
          <w:i/>
          <w:sz w:val="22"/>
        </w:rPr>
      </w:pPr>
    </w:p>
    <w:p w14:paraId="55EE6B30" w14:textId="77777777" w:rsidR="00313B5C" w:rsidRDefault="00000000">
      <w:pPr>
        <w:pStyle w:val="Nagwek1"/>
        <w:jc w:val="center"/>
      </w:pPr>
      <w:r>
        <w:rPr>
          <w:spacing w:val="-2"/>
        </w:rPr>
        <w:t>KLAUZULA</w:t>
      </w:r>
      <w:r>
        <w:rPr>
          <w:spacing w:val="2"/>
        </w:rPr>
        <w:t xml:space="preserve"> </w:t>
      </w:r>
      <w:r>
        <w:rPr>
          <w:spacing w:val="-2"/>
        </w:rPr>
        <w:t>INFORMACYJNA</w:t>
      </w:r>
    </w:p>
    <w:p w14:paraId="3692EF99" w14:textId="77777777" w:rsidR="00313B5C" w:rsidRDefault="00000000">
      <w:pPr>
        <w:pStyle w:val="Tekstpodstawowy"/>
        <w:spacing w:before="159" w:line="360" w:lineRule="auto"/>
        <w:ind w:left="141" w:right="1"/>
        <w:jc w:val="both"/>
      </w:pPr>
      <w:r>
        <w:t>Zgodnie z art. 13 Rozporządzenia Parlamentu Europejskiego i Rady (UE) 2016/679</w:t>
      </w:r>
      <w:r>
        <w:rPr>
          <w:spacing w:val="80"/>
        </w:rPr>
        <w:t xml:space="preserve"> </w:t>
      </w:r>
      <w:r>
        <w:t>z dnia 27 kwietnia 2016 r. w sprawie ochrony osób fizycznych w związku z przetwarzaniem danych osobowych i w sprawie swobodnego</w:t>
      </w:r>
      <w:r>
        <w:rPr>
          <w:spacing w:val="-5"/>
        </w:rPr>
        <w:t xml:space="preserve"> </w:t>
      </w:r>
      <w:r>
        <w:t>przepływu</w:t>
      </w:r>
      <w:r>
        <w:rPr>
          <w:spacing w:val="-5"/>
        </w:rPr>
        <w:t xml:space="preserve"> </w:t>
      </w:r>
      <w:r>
        <w:t>takich</w:t>
      </w:r>
      <w:r>
        <w:rPr>
          <w:spacing w:val="-6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uchylenia</w:t>
      </w:r>
      <w:r>
        <w:rPr>
          <w:spacing w:val="-6"/>
        </w:rPr>
        <w:t xml:space="preserve"> </w:t>
      </w:r>
      <w:r>
        <w:t>dyrektywy</w:t>
      </w:r>
      <w:r>
        <w:rPr>
          <w:spacing w:val="-4"/>
        </w:rPr>
        <w:t xml:space="preserve"> </w:t>
      </w:r>
      <w:r>
        <w:t>95/46/WE</w:t>
      </w:r>
      <w:r>
        <w:rPr>
          <w:spacing w:val="35"/>
        </w:rPr>
        <w:t xml:space="preserve"> </w:t>
      </w:r>
      <w:r>
        <w:t>(4.5.2016</w:t>
      </w:r>
      <w:r>
        <w:rPr>
          <w:spacing w:val="-7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119/38</w:t>
      </w:r>
      <w:r>
        <w:rPr>
          <w:spacing w:val="-4"/>
        </w:rPr>
        <w:t xml:space="preserve"> </w:t>
      </w:r>
      <w:r>
        <w:t>Dziennik Urzędowy Unii Europejskiej PL)</w:t>
      </w:r>
    </w:p>
    <w:p w14:paraId="3DFE8E48" w14:textId="77777777" w:rsidR="00313B5C" w:rsidRDefault="00000000">
      <w:pPr>
        <w:pStyle w:val="Nagwek1"/>
        <w:spacing w:before="201"/>
        <w:ind w:left="141"/>
        <w:rPr>
          <w:b w:val="0"/>
        </w:rPr>
      </w:pPr>
      <w:r>
        <w:rPr>
          <w:spacing w:val="-2"/>
        </w:rPr>
        <w:t>informuję,</w:t>
      </w:r>
      <w:r>
        <w:rPr>
          <w:spacing w:val="7"/>
        </w:rPr>
        <w:t xml:space="preserve"> </w:t>
      </w:r>
      <w:r>
        <w:rPr>
          <w:spacing w:val="-5"/>
        </w:rPr>
        <w:t>że</w:t>
      </w:r>
      <w:r>
        <w:rPr>
          <w:b w:val="0"/>
          <w:spacing w:val="-5"/>
        </w:rPr>
        <w:t>:</w:t>
      </w:r>
    </w:p>
    <w:p w14:paraId="69A547DB" w14:textId="77777777" w:rsidR="00313B5C" w:rsidRDefault="00313B5C">
      <w:pPr>
        <w:pStyle w:val="Tekstpodstawowy"/>
        <w:spacing w:before="83"/>
        <w:ind w:left="0"/>
      </w:pPr>
    </w:p>
    <w:p w14:paraId="04C28563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  <w:tab w:val="left" w:pos="2211"/>
          <w:tab w:val="left" w:pos="3337"/>
          <w:tab w:val="left" w:pos="4189"/>
          <w:tab w:val="left" w:pos="5388"/>
          <w:tab w:val="left" w:pos="5931"/>
          <w:tab w:val="left" w:pos="7442"/>
          <w:tab w:val="left" w:pos="8454"/>
        </w:tabs>
        <w:spacing w:line="333" w:lineRule="auto"/>
        <w:rPr>
          <w:rFonts w:ascii="Calibri" w:hAnsi="Calibri"/>
        </w:rPr>
      </w:pPr>
      <w:r>
        <w:rPr>
          <w:spacing w:val="-2"/>
          <w:sz w:val="20"/>
        </w:rPr>
        <w:t>Administratorem</w:t>
      </w:r>
      <w:r>
        <w:rPr>
          <w:sz w:val="20"/>
        </w:rPr>
        <w:tab/>
      </w:r>
      <w:r>
        <w:rPr>
          <w:spacing w:val="-2"/>
          <w:sz w:val="20"/>
        </w:rPr>
        <w:t>Pani/Pana</w:t>
      </w:r>
      <w:r>
        <w:rPr>
          <w:sz w:val="20"/>
        </w:rPr>
        <w:tab/>
      </w:r>
      <w:r>
        <w:rPr>
          <w:spacing w:val="-2"/>
          <w:sz w:val="20"/>
        </w:rPr>
        <w:t>danych</w:t>
      </w:r>
      <w:r>
        <w:rPr>
          <w:sz w:val="20"/>
        </w:rPr>
        <w:tab/>
      </w:r>
      <w:r>
        <w:rPr>
          <w:spacing w:val="-2"/>
          <w:sz w:val="20"/>
        </w:rPr>
        <w:t>osobowych</w:t>
      </w:r>
      <w:r>
        <w:rPr>
          <w:sz w:val="20"/>
        </w:rPr>
        <w:tab/>
      </w:r>
      <w:r>
        <w:rPr>
          <w:spacing w:val="-4"/>
          <w:sz w:val="20"/>
        </w:rPr>
        <w:t>jest</w:t>
      </w:r>
      <w:r>
        <w:rPr>
          <w:sz w:val="20"/>
        </w:rPr>
        <w:tab/>
      </w:r>
      <w:r>
        <w:rPr>
          <w:b/>
          <w:spacing w:val="-2"/>
          <w:sz w:val="20"/>
        </w:rPr>
        <w:t>Nowodworski</w:t>
      </w:r>
      <w:r>
        <w:rPr>
          <w:b/>
          <w:sz w:val="20"/>
        </w:rPr>
        <w:tab/>
      </w:r>
      <w:r>
        <w:rPr>
          <w:b/>
          <w:spacing w:val="-2"/>
          <w:sz w:val="20"/>
        </w:rPr>
        <w:t>Ośrodek</w:t>
      </w:r>
      <w:r>
        <w:rPr>
          <w:b/>
          <w:sz w:val="20"/>
        </w:rPr>
        <w:tab/>
      </w:r>
      <w:r>
        <w:rPr>
          <w:b/>
          <w:spacing w:val="-2"/>
          <w:sz w:val="20"/>
        </w:rPr>
        <w:t xml:space="preserve">Kultury, </w:t>
      </w:r>
      <w:r>
        <w:rPr>
          <w:b/>
          <w:sz w:val="20"/>
        </w:rPr>
        <w:t>ul Paderewskiego 1a 05-100 Nowy Dwór Mazowiecki</w:t>
      </w:r>
    </w:p>
    <w:p w14:paraId="3583DEDD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</w:tabs>
        <w:spacing w:before="23"/>
        <w:ind w:left="499" w:right="0" w:hanging="358"/>
        <w:rPr>
          <w:rFonts w:ascii="Calibri" w:hAnsi="Calibri"/>
        </w:rPr>
      </w:pPr>
      <w:r>
        <w:rPr>
          <w:sz w:val="20"/>
        </w:rPr>
        <w:t>Kontakt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administratorem</w:t>
      </w:r>
      <w:r>
        <w:rPr>
          <w:spacing w:val="-5"/>
          <w:sz w:val="20"/>
        </w:rPr>
        <w:t xml:space="preserve"> </w:t>
      </w:r>
      <w:r>
        <w:rPr>
          <w:sz w:val="20"/>
        </w:rPr>
        <w:t>możliwy</w:t>
      </w:r>
      <w:r>
        <w:rPr>
          <w:spacing w:val="-6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pod</w:t>
      </w:r>
      <w:r>
        <w:rPr>
          <w:spacing w:val="-5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telefonu</w:t>
      </w:r>
      <w:r>
        <w:rPr>
          <w:spacing w:val="33"/>
          <w:sz w:val="20"/>
        </w:rPr>
        <w:t xml:space="preserve"> </w:t>
      </w:r>
      <w:r>
        <w:rPr>
          <w:sz w:val="20"/>
        </w:rPr>
        <w:t>22</w:t>
      </w:r>
      <w:r>
        <w:rPr>
          <w:spacing w:val="-6"/>
          <w:sz w:val="20"/>
        </w:rPr>
        <w:t xml:space="preserve"> </w:t>
      </w:r>
      <w:r>
        <w:rPr>
          <w:sz w:val="20"/>
        </w:rPr>
        <w:t>732</w:t>
      </w:r>
      <w:r>
        <w:rPr>
          <w:spacing w:val="-7"/>
          <w:sz w:val="20"/>
        </w:rPr>
        <w:t xml:space="preserve"> </w:t>
      </w:r>
      <w:r>
        <w:rPr>
          <w:sz w:val="20"/>
        </w:rPr>
        <w:t>08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76</w:t>
      </w:r>
    </w:p>
    <w:p w14:paraId="1F098B18" w14:textId="77777777" w:rsidR="00313B5C" w:rsidRDefault="00000000">
      <w:pPr>
        <w:pStyle w:val="Akapitzlist"/>
        <w:numPr>
          <w:ilvl w:val="0"/>
          <w:numId w:val="1"/>
        </w:numPr>
        <w:tabs>
          <w:tab w:val="left" w:pos="501"/>
        </w:tabs>
        <w:spacing w:before="104"/>
        <w:ind w:right="0"/>
        <w:rPr>
          <w:sz w:val="20"/>
        </w:rPr>
      </w:pPr>
      <w:r>
        <w:rPr>
          <w:sz w:val="20"/>
        </w:rPr>
        <w:t>Kontakt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Inspektorem</w:t>
      </w:r>
      <w:r>
        <w:rPr>
          <w:spacing w:val="-8"/>
          <w:sz w:val="20"/>
        </w:rPr>
        <w:t xml:space="preserve"> </w:t>
      </w:r>
      <w:r>
        <w:rPr>
          <w:sz w:val="20"/>
        </w:rPr>
        <w:t>Ochrony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możliwy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pod</w:t>
      </w:r>
      <w:r>
        <w:rPr>
          <w:spacing w:val="-7"/>
          <w:sz w:val="20"/>
        </w:rPr>
        <w:t xml:space="preserve"> </w:t>
      </w:r>
      <w:r>
        <w:rPr>
          <w:sz w:val="20"/>
        </w:rPr>
        <w:t>adresem</w:t>
      </w:r>
      <w:r>
        <w:rPr>
          <w:spacing w:val="-8"/>
          <w:sz w:val="20"/>
        </w:rPr>
        <w:t xml:space="preserve"> </w:t>
      </w:r>
      <w:r>
        <w:rPr>
          <w:sz w:val="20"/>
        </w:rPr>
        <w:t>email:</w:t>
      </w:r>
      <w:r>
        <w:rPr>
          <w:spacing w:val="-2"/>
          <w:sz w:val="20"/>
        </w:rPr>
        <w:t xml:space="preserve"> </w:t>
      </w:r>
      <w:hyperlink r:id="rId5">
        <w:r>
          <w:rPr>
            <w:color w:val="0000FF"/>
            <w:spacing w:val="-2"/>
            <w:sz w:val="20"/>
            <w:u w:val="single" w:color="0000FF"/>
          </w:rPr>
          <w:t>iod@nok.nowydwormaz.pl</w:t>
        </w:r>
      </w:hyperlink>
    </w:p>
    <w:p w14:paraId="4C29E425" w14:textId="29F6E955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before="116" w:line="333" w:lineRule="auto"/>
        <w:ind w:right="8"/>
        <w:jc w:val="both"/>
        <w:rPr>
          <w:rFonts w:ascii="Calibri" w:hAnsi="Calibri"/>
        </w:rPr>
      </w:pPr>
      <w:r>
        <w:rPr>
          <w:sz w:val="20"/>
        </w:rPr>
        <w:t>Dane</w:t>
      </w:r>
      <w:r>
        <w:rPr>
          <w:spacing w:val="-3"/>
          <w:sz w:val="20"/>
        </w:rPr>
        <w:t xml:space="preserve"> </w:t>
      </w:r>
      <w:r>
        <w:rPr>
          <w:sz w:val="20"/>
        </w:rPr>
        <w:t>osobowe</w:t>
      </w:r>
      <w:r>
        <w:rPr>
          <w:spacing w:val="-1"/>
          <w:sz w:val="20"/>
        </w:rPr>
        <w:t xml:space="preserve"> </w:t>
      </w:r>
      <w:r>
        <w:rPr>
          <w:sz w:val="20"/>
        </w:rPr>
        <w:t>Pani/Pana będą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podstawie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ust.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lit.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ogólnego</w:t>
      </w:r>
      <w:r>
        <w:rPr>
          <w:spacing w:val="-4"/>
          <w:sz w:val="20"/>
        </w:rPr>
        <w:t xml:space="preserve"> </w:t>
      </w:r>
      <w:r>
        <w:rPr>
          <w:sz w:val="20"/>
        </w:rPr>
        <w:t>rozporządzenia j/w</w:t>
      </w:r>
      <w:r>
        <w:rPr>
          <w:spacing w:val="61"/>
          <w:sz w:val="20"/>
        </w:rPr>
        <w:t xml:space="preserve"> </w:t>
      </w:r>
      <w:r>
        <w:rPr>
          <w:sz w:val="20"/>
        </w:rPr>
        <w:t>o</w:t>
      </w:r>
      <w:r>
        <w:rPr>
          <w:spacing w:val="64"/>
          <w:sz w:val="20"/>
        </w:rPr>
        <w:t xml:space="preserve"> </w:t>
      </w:r>
      <w:r>
        <w:rPr>
          <w:sz w:val="20"/>
        </w:rPr>
        <w:t>ochronie</w:t>
      </w:r>
      <w:r>
        <w:rPr>
          <w:spacing w:val="65"/>
          <w:sz w:val="20"/>
        </w:rPr>
        <w:t xml:space="preserve"> </w:t>
      </w:r>
      <w:r>
        <w:rPr>
          <w:sz w:val="20"/>
        </w:rPr>
        <w:t>danych</w:t>
      </w:r>
      <w:r>
        <w:rPr>
          <w:spacing w:val="64"/>
          <w:sz w:val="20"/>
        </w:rPr>
        <w:t xml:space="preserve"> </w:t>
      </w:r>
      <w:r>
        <w:rPr>
          <w:sz w:val="20"/>
        </w:rPr>
        <w:t>w</w:t>
      </w:r>
      <w:r>
        <w:rPr>
          <w:spacing w:val="63"/>
          <w:sz w:val="20"/>
        </w:rPr>
        <w:t xml:space="preserve"> </w:t>
      </w:r>
      <w:r>
        <w:rPr>
          <w:sz w:val="20"/>
        </w:rPr>
        <w:t>celu</w:t>
      </w:r>
      <w:r>
        <w:rPr>
          <w:spacing w:val="62"/>
          <w:sz w:val="20"/>
        </w:rPr>
        <w:t xml:space="preserve"> </w:t>
      </w:r>
      <w:r>
        <w:rPr>
          <w:sz w:val="20"/>
        </w:rPr>
        <w:t>przeprowadzenia</w:t>
      </w:r>
      <w:r>
        <w:rPr>
          <w:spacing w:val="62"/>
          <w:sz w:val="20"/>
        </w:rPr>
        <w:t xml:space="preserve"> </w:t>
      </w:r>
      <w:r>
        <w:rPr>
          <w:sz w:val="20"/>
        </w:rPr>
        <w:t>X</w:t>
      </w:r>
      <w:r w:rsidR="00845978">
        <w:rPr>
          <w:sz w:val="20"/>
        </w:rPr>
        <w:t>I</w:t>
      </w:r>
      <w:r>
        <w:rPr>
          <w:spacing w:val="63"/>
          <w:sz w:val="20"/>
        </w:rPr>
        <w:t xml:space="preserve"> </w:t>
      </w:r>
      <w:r>
        <w:rPr>
          <w:sz w:val="20"/>
        </w:rPr>
        <w:t>Konkursu</w:t>
      </w:r>
      <w:r>
        <w:rPr>
          <w:spacing w:val="62"/>
          <w:sz w:val="20"/>
        </w:rPr>
        <w:t xml:space="preserve"> </w:t>
      </w:r>
      <w:r>
        <w:rPr>
          <w:sz w:val="20"/>
        </w:rPr>
        <w:t>Recytatorskiego</w:t>
      </w:r>
      <w:r>
        <w:rPr>
          <w:spacing w:val="64"/>
          <w:sz w:val="20"/>
        </w:rPr>
        <w:t xml:space="preserve"> </w:t>
      </w:r>
      <w:r>
        <w:rPr>
          <w:sz w:val="20"/>
        </w:rPr>
        <w:t>Przedszkolaków</w:t>
      </w:r>
    </w:p>
    <w:p w14:paraId="7E2243C4" w14:textId="77777777" w:rsidR="00313B5C" w:rsidRDefault="00000000">
      <w:pPr>
        <w:pStyle w:val="Tekstpodstawowy"/>
        <w:spacing w:before="23"/>
        <w:jc w:val="both"/>
      </w:pPr>
      <w:r>
        <w:t>„Tęczowe</w:t>
      </w:r>
      <w:r>
        <w:rPr>
          <w:spacing w:val="-9"/>
        </w:rPr>
        <w:t xml:space="preserve"> </w:t>
      </w:r>
      <w:r>
        <w:rPr>
          <w:spacing w:val="-2"/>
        </w:rPr>
        <w:t>rymowanki”..</w:t>
      </w:r>
    </w:p>
    <w:p w14:paraId="038EBEBA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before="119" w:line="355" w:lineRule="auto"/>
        <w:jc w:val="both"/>
        <w:rPr>
          <w:rFonts w:ascii="Calibri" w:hAnsi="Calibri"/>
        </w:rPr>
      </w:pPr>
      <w:r>
        <w:rPr>
          <w:sz w:val="20"/>
        </w:rPr>
        <w:t>Z uwagi na konieczność zapewnienia odpowiedniej organizacji działalności jednostki Pana/Pani dane osobowe mogą być przekazywane następującym kategoriom odbiorców: organy władzy publicznej oraz</w:t>
      </w:r>
      <w:r>
        <w:rPr>
          <w:spacing w:val="-5"/>
          <w:sz w:val="20"/>
        </w:rPr>
        <w:t xml:space="preserve"> </w:t>
      </w:r>
      <w:r>
        <w:rPr>
          <w:sz w:val="20"/>
        </w:rPr>
        <w:t>podmioty</w:t>
      </w:r>
      <w:r>
        <w:rPr>
          <w:spacing w:val="-4"/>
          <w:sz w:val="20"/>
        </w:rPr>
        <w:t xml:space="preserve"> </w:t>
      </w:r>
      <w:r>
        <w:rPr>
          <w:sz w:val="20"/>
        </w:rPr>
        <w:t>wykonujące</w:t>
      </w:r>
      <w:r>
        <w:rPr>
          <w:spacing w:val="-5"/>
          <w:sz w:val="20"/>
        </w:rPr>
        <w:t xml:space="preserve"> </w:t>
      </w:r>
      <w:r>
        <w:rPr>
          <w:sz w:val="20"/>
        </w:rPr>
        <w:t>zadania</w:t>
      </w:r>
      <w:r>
        <w:rPr>
          <w:spacing w:val="-5"/>
          <w:sz w:val="20"/>
        </w:rPr>
        <w:t xml:space="preserve"> </w:t>
      </w:r>
      <w:r>
        <w:rPr>
          <w:sz w:val="20"/>
        </w:rPr>
        <w:t>publiczne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działające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zlecenie</w:t>
      </w:r>
      <w:r>
        <w:rPr>
          <w:spacing w:val="-5"/>
          <w:sz w:val="20"/>
        </w:rPr>
        <w:t xml:space="preserve"> </w:t>
      </w:r>
      <w:r>
        <w:rPr>
          <w:sz w:val="20"/>
        </w:rPr>
        <w:t>organów</w:t>
      </w:r>
      <w:r>
        <w:rPr>
          <w:spacing w:val="-3"/>
          <w:sz w:val="20"/>
        </w:rPr>
        <w:t xml:space="preserve"> </w:t>
      </w:r>
      <w:r>
        <w:rPr>
          <w:sz w:val="20"/>
        </w:rPr>
        <w:t>władzy</w:t>
      </w:r>
      <w:r>
        <w:rPr>
          <w:spacing w:val="-5"/>
          <w:sz w:val="20"/>
        </w:rPr>
        <w:t xml:space="preserve"> </w:t>
      </w:r>
      <w:r>
        <w:rPr>
          <w:sz w:val="20"/>
        </w:rPr>
        <w:t>publicznej,</w:t>
      </w:r>
      <w:r>
        <w:rPr>
          <w:spacing w:val="-5"/>
          <w:sz w:val="20"/>
        </w:rPr>
        <w:t xml:space="preserve"> </w:t>
      </w:r>
      <w:r>
        <w:rPr>
          <w:sz w:val="20"/>
        </w:rPr>
        <w:t>w zakresie i w celach, które wynikają z przepisów powszechnie obowiązującego prawa, inne podmioty, które na podstawie stosownych umów podpisanych z NOK przetwarzają dane osobowe dla których Administratorem jest NOK.</w:t>
      </w:r>
    </w:p>
    <w:p w14:paraId="16379740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350" w:lineRule="auto"/>
        <w:jc w:val="both"/>
        <w:rPr>
          <w:rFonts w:ascii="Calibri" w:hAnsi="Calibri"/>
        </w:rPr>
      </w:pPr>
      <w:r>
        <w:rPr>
          <w:sz w:val="20"/>
        </w:rPr>
        <w:t>Pani/Pana dane przetwarzane są na podstawie wydanej zgody i będą przetwarzane do momentu cofnięcia zgody bądź upływu czasu na jaki została udzielona. W pozostałym zakresie okres przechowywania Pani/Pana danych</w:t>
      </w:r>
      <w:r>
        <w:rPr>
          <w:spacing w:val="-3"/>
          <w:sz w:val="20"/>
        </w:rPr>
        <w:t xml:space="preserve"> </w:t>
      </w:r>
      <w:r>
        <w:rPr>
          <w:sz w:val="20"/>
        </w:rPr>
        <w:t>określają</w:t>
      </w:r>
      <w:r>
        <w:rPr>
          <w:spacing w:val="-2"/>
          <w:sz w:val="20"/>
        </w:rPr>
        <w:t xml:space="preserve"> </w:t>
      </w:r>
      <w:r>
        <w:rPr>
          <w:sz w:val="20"/>
        </w:rPr>
        <w:t>przepisy prawa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2"/>
          <w:sz w:val="20"/>
        </w:rPr>
        <w:t xml:space="preserve"> </w:t>
      </w:r>
      <w:r>
        <w:rPr>
          <w:sz w:val="20"/>
        </w:rPr>
        <w:t>instrukcja</w:t>
      </w:r>
      <w:r>
        <w:rPr>
          <w:spacing w:val="-2"/>
          <w:sz w:val="20"/>
        </w:rPr>
        <w:t xml:space="preserve"> </w:t>
      </w:r>
      <w:r>
        <w:rPr>
          <w:sz w:val="20"/>
        </w:rPr>
        <w:t>kancelaryjna</w:t>
      </w:r>
      <w:r>
        <w:rPr>
          <w:spacing w:val="-3"/>
          <w:sz w:val="20"/>
        </w:rPr>
        <w:t xml:space="preserve"> </w:t>
      </w:r>
      <w:r>
        <w:rPr>
          <w:sz w:val="20"/>
        </w:rPr>
        <w:t>stosowana w</w:t>
      </w:r>
      <w:r>
        <w:rPr>
          <w:spacing w:val="-1"/>
          <w:sz w:val="20"/>
        </w:rPr>
        <w:t xml:space="preserve"> </w:t>
      </w:r>
      <w:r>
        <w:rPr>
          <w:sz w:val="20"/>
        </w:rPr>
        <w:t>jednostce.</w:t>
      </w:r>
    </w:p>
    <w:p w14:paraId="6DB23622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before="5" w:line="350" w:lineRule="auto"/>
        <w:ind w:right="2"/>
        <w:jc w:val="both"/>
        <w:rPr>
          <w:rFonts w:ascii="Calibri" w:hAnsi="Calibri"/>
        </w:rPr>
      </w:pPr>
      <w:r>
        <w:rPr>
          <w:sz w:val="20"/>
        </w:rPr>
        <w:t>Posiada Pan/Pani prawo do: żądania od administratora dostępu do danych osobowych, prawo do ich sprostowania, usunięcia lub ograniczenia przetwarzania, prawo do wniesienia sprzeciwu wobec przetwarzania,</w:t>
      </w:r>
      <w:r>
        <w:rPr>
          <w:spacing w:val="-4"/>
          <w:sz w:val="20"/>
        </w:rPr>
        <w:t xml:space="preserve"> </w:t>
      </w:r>
      <w:r>
        <w:rPr>
          <w:sz w:val="20"/>
        </w:rPr>
        <w:t>prawo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-4"/>
          <w:sz w:val="20"/>
        </w:rPr>
        <w:t xml:space="preserve"> </w:t>
      </w:r>
      <w:r>
        <w:rPr>
          <w:sz w:val="20"/>
        </w:rPr>
        <w:t>danych,</w:t>
      </w:r>
      <w:r>
        <w:rPr>
          <w:spacing w:val="-4"/>
          <w:sz w:val="20"/>
        </w:rPr>
        <w:t xml:space="preserve"> </w:t>
      </w:r>
      <w:r>
        <w:rPr>
          <w:sz w:val="20"/>
        </w:rPr>
        <w:t>prawo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cofnięcia</w:t>
      </w:r>
      <w:r>
        <w:rPr>
          <w:spacing w:val="-4"/>
          <w:sz w:val="20"/>
        </w:rPr>
        <w:t xml:space="preserve"> </w:t>
      </w:r>
      <w:r>
        <w:rPr>
          <w:sz w:val="20"/>
        </w:rPr>
        <w:t>zgody,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przypadku,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4"/>
          <w:sz w:val="20"/>
        </w:rPr>
        <w:t xml:space="preserve"> </w:t>
      </w:r>
      <w:r>
        <w:rPr>
          <w:sz w:val="20"/>
        </w:rPr>
        <w:t>podstawą przetwarzania była wydana zgoda.</w:t>
      </w:r>
    </w:p>
    <w:p w14:paraId="68D3A5EB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before="7" w:line="333" w:lineRule="auto"/>
        <w:ind w:right="10"/>
        <w:jc w:val="both"/>
        <w:rPr>
          <w:rFonts w:ascii="Calibri" w:hAnsi="Calibri"/>
        </w:rPr>
      </w:pPr>
      <w:r>
        <w:rPr>
          <w:sz w:val="20"/>
        </w:rPr>
        <w:t xml:space="preserve">Przysługuje Panu/Pani prawo wniesienia skargi do organu nadzorczego, tj. Prezesa Urzędu Ochrony </w:t>
      </w:r>
      <w:r>
        <w:rPr>
          <w:spacing w:val="-2"/>
          <w:sz w:val="20"/>
        </w:rPr>
        <w:t>Danych.</w:t>
      </w:r>
    </w:p>
    <w:p w14:paraId="1A91140C" w14:textId="77777777" w:rsidR="00313B5C" w:rsidRDefault="00000000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before="23" w:line="333" w:lineRule="auto"/>
        <w:ind w:right="8"/>
        <w:jc w:val="both"/>
        <w:rPr>
          <w:rFonts w:ascii="Calibri" w:hAnsi="Calibri"/>
        </w:rPr>
      </w:pPr>
      <w:r>
        <w:rPr>
          <w:sz w:val="20"/>
        </w:rPr>
        <w:t>Podanie danych osobowych jest dobrowolne, w przypadku udzielenia zgody, w pozostałych przypadkach wynika z obowiązujących przepisów prawa.</w:t>
      </w:r>
    </w:p>
    <w:p w14:paraId="4ABAC482" w14:textId="77777777" w:rsidR="00313B5C" w:rsidRDefault="00313B5C">
      <w:pPr>
        <w:pStyle w:val="Tekstpodstawowy"/>
        <w:spacing w:before="145"/>
        <w:ind w:left="0"/>
      </w:pPr>
    </w:p>
    <w:p w14:paraId="7A11993F" w14:textId="77777777" w:rsidR="00313B5C" w:rsidRDefault="00000000">
      <w:pPr>
        <w:ind w:left="141"/>
      </w:pPr>
      <w:r>
        <w:t>Zapoznałam/em</w:t>
      </w:r>
      <w:r>
        <w:rPr>
          <w:spacing w:val="-7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niniejszą</w:t>
      </w:r>
      <w:r>
        <w:rPr>
          <w:spacing w:val="-5"/>
        </w:rPr>
        <w:t xml:space="preserve"> </w:t>
      </w:r>
      <w:r>
        <w:t>klauzulą</w:t>
      </w:r>
      <w:r>
        <w:rPr>
          <w:spacing w:val="-4"/>
        </w:rPr>
        <w:t xml:space="preserve"> </w:t>
      </w:r>
      <w:r>
        <w:rPr>
          <w:spacing w:val="-2"/>
        </w:rPr>
        <w:t>informacyjną</w:t>
      </w:r>
    </w:p>
    <w:p w14:paraId="103106EB" w14:textId="77777777" w:rsidR="00313B5C" w:rsidRDefault="00313B5C">
      <w:pPr>
        <w:pStyle w:val="Tekstpodstawowy"/>
        <w:ind w:left="0"/>
        <w:rPr>
          <w:sz w:val="22"/>
        </w:rPr>
      </w:pPr>
    </w:p>
    <w:p w14:paraId="43E310C1" w14:textId="77777777" w:rsidR="00313B5C" w:rsidRDefault="00313B5C">
      <w:pPr>
        <w:pStyle w:val="Tekstpodstawowy"/>
        <w:spacing w:before="217"/>
        <w:ind w:left="0"/>
        <w:rPr>
          <w:sz w:val="22"/>
        </w:rPr>
      </w:pPr>
    </w:p>
    <w:p w14:paraId="79069C78" w14:textId="77777777" w:rsidR="00313B5C" w:rsidRDefault="00000000">
      <w:pPr>
        <w:ind w:left="141"/>
      </w:pPr>
      <w:r>
        <w:t>Data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t>rodzica/opiekuna</w:t>
      </w:r>
      <w:r>
        <w:rPr>
          <w:spacing w:val="-8"/>
        </w:rPr>
        <w:t xml:space="preserve"> </w:t>
      </w:r>
      <w:r>
        <w:t>prawnego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…………………………………………………………………….……..</w:t>
      </w:r>
    </w:p>
    <w:p w14:paraId="0DAD9811" w14:textId="77777777" w:rsidR="00313B5C" w:rsidRDefault="00313B5C">
      <w:pPr>
        <w:sectPr w:rsidR="00313B5C">
          <w:type w:val="continuous"/>
          <w:pgSz w:w="11910" w:h="16840"/>
          <w:pgMar w:top="1360" w:right="1417" w:bottom="280" w:left="1275" w:header="708" w:footer="708" w:gutter="0"/>
          <w:cols w:space="708"/>
        </w:sectPr>
      </w:pPr>
    </w:p>
    <w:p w14:paraId="57AF6A03" w14:textId="77777777" w:rsidR="00313B5C" w:rsidRDefault="00313B5C">
      <w:pPr>
        <w:pStyle w:val="Tekstpodstawowy"/>
        <w:ind w:left="0"/>
        <w:rPr>
          <w:sz w:val="17"/>
        </w:rPr>
      </w:pPr>
    </w:p>
    <w:sectPr w:rsidR="00313B5C">
      <w:pgSz w:w="11910" w:h="16840"/>
      <w:pgMar w:top="19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B55CB"/>
    <w:multiLevelType w:val="hybridMultilevel"/>
    <w:tmpl w:val="785E37AC"/>
    <w:lvl w:ilvl="0" w:tplc="26005206">
      <w:start w:val="1"/>
      <w:numFmt w:val="decimal"/>
      <w:lvlText w:val="%1."/>
      <w:lvlJc w:val="left"/>
      <w:pPr>
        <w:ind w:left="50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0A7A27D0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AC222974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9D343D12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31A046F2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0CD0F0EC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3894FD8E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F3A45F30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290275B4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num w:numId="1" w16cid:durableId="57586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3B5C"/>
    <w:rsid w:val="002E1CC1"/>
    <w:rsid w:val="00313B5C"/>
    <w:rsid w:val="0084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1BA6"/>
  <w15:docId w15:val="{2C609D9A-3FFE-4A30-A7FA-80941B97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139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501" w:right="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otr.kirpsza.io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 Jagielska</cp:lastModifiedBy>
  <cp:revision>3</cp:revision>
  <dcterms:created xsi:type="dcterms:W3CDTF">2026-09-29T15:59:00Z</dcterms:created>
  <dcterms:modified xsi:type="dcterms:W3CDTF">2026-09-29T16:07:00Z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